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8CB" w:rsidRPr="00E448CB" w:rsidRDefault="00E448CB" w:rsidP="00E448CB">
      <w:pPr>
        <w:spacing w:before="100" w:beforeAutospacing="1" w:after="100" w:afterAutospacing="1" w:line="240" w:lineRule="auto"/>
        <w:outlineLvl w:val="0"/>
        <w:rPr>
          <w:rFonts w:eastAsia="Times New Roman" w:cs="Times New Roman"/>
          <w:b/>
          <w:bCs/>
          <w:kern w:val="36"/>
          <w:sz w:val="48"/>
          <w:szCs w:val="48"/>
          <w:lang w:eastAsia="de-DE"/>
        </w:rPr>
      </w:pPr>
      <w:r w:rsidRPr="00E448CB">
        <w:rPr>
          <w:rFonts w:eastAsia="Times New Roman" w:cs="Times New Roman"/>
          <w:b/>
          <w:bCs/>
          <w:kern w:val="36"/>
          <w:sz w:val="48"/>
          <w:szCs w:val="48"/>
          <w:lang w:eastAsia="de-DE"/>
        </w:rPr>
        <w:t xml:space="preserve">News </w:t>
      </w:r>
      <w:r w:rsidRPr="00E448CB">
        <w:rPr>
          <w:rFonts w:eastAsia="Times New Roman" w:cs="Times New Roman"/>
          <w:b/>
          <w:bCs/>
          <w:noProof/>
          <w:color w:val="0000FF"/>
          <w:kern w:val="36"/>
          <w:sz w:val="48"/>
          <w:szCs w:val="48"/>
          <w:lang w:eastAsia="de-DE"/>
        </w:rPr>
        <w:drawing>
          <wp:inline distT="0" distB="0" distL="0" distR="0">
            <wp:extent cx="133350" cy="133350"/>
            <wp:effectExtent l="0" t="0" r="0" b="0"/>
            <wp:docPr id="1" name="Grafik 1" descr="RSS-Feed">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S-Feed">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rsidR="00E448CB" w:rsidRPr="00E448CB" w:rsidRDefault="00E448CB" w:rsidP="00E448CB">
      <w:pPr>
        <w:spacing w:before="100" w:beforeAutospacing="1" w:after="100" w:afterAutospacing="1" w:line="240" w:lineRule="auto"/>
        <w:outlineLvl w:val="1"/>
        <w:rPr>
          <w:rFonts w:eastAsia="Times New Roman" w:cs="Times New Roman"/>
          <w:b/>
          <w:bCs/>
          <w:sz w:val="36"/>
          <w:szCs w:val="36"/>
          <w:lang w:eastAsia="de-DE"/>
        </w:rPr>
      </w:pPr>
      <w:r w:rsidRPr="00E448CB">
        <w:rPr>
          <w:rFonts w:eastAsia="Times New Roman" w:cs="Times New Roman"/>
          <w:b/>
          <w:bCs/>
          <w:sz w:val="36"/>
          <w:szCs w:val="36"/>
          <w:lang w:eastAsia="de-DE"/>
        </w:rPr>
        <w:t>28.07.2015 Neues Wohnquartier in Mönchengladbach mit 70 Mio. Verkaufsvolumen</w:t>
      </w:r>
    </w:p>
    <w:p w:rsidR="00E448CB" w:rsidRPr="00E448CB" w:rsidRDefault="00E448CB" w:rsidP="00E448CB">
      <w:pPr>
        <w:spacing w:after="0" w:line="240" w:lineRule="auto"/>
        <w:rPr>
          <w:rFonts w:eastAsia="Times New Roman" w:cs="Times New Roman"/>
          <w:sz w:val="24"/>
          <w:szCs w:val="24"/>
          <w:lang w:eastAsia="de-DE"/>
        </w:rPr>
      </w:pPr>
      <w:r w:rsidRPr="00E448CB">
        <w:rPr>
          <w:rFonts w:eastAsia="Times New Roman" w:cs="Times New Roman"/>
          <w:sz w:val="24"/>
          <w:szCs w:val="24"/>
          <w:lang w:eastAsia="de-DE"/>
        </w:rPr>
        <w:t xml:space="preserve">Lange standen die Briten-Häuser mitten in Mönchengladbach und in direkter Nachbarschaft zur Parkanlage Bunter Garten leer. Jetzt entstehen auf dem 26.800 Quadratmeter großen Grundstück neue </w:t>
      </w:r>
      <w:proofErr w:type="spellStart"/>
      <w:r w:rsidRPr="00E448CB">
        <w:rPr>
          <w:rFonts w:eastAsia="Times New Roman" w:cs="Times New Roman"/>
          <w:sz w:val="24"/>
          <w:szCs w:val="24"/>
          <w:lang w:eastAsia="de-DE"/>
        </w:rPr>
        <w:t>Einfamilien</w:t>
      </w:r>
      <w:proofErr w:type="spellEnd"/>
      <w:r w:rsidRPr="00E448CB">
        <w:rPr>
          <w:rFonts w:eastAsia="Times New Roman" w:cs="Times New Roman"/>
          <w:sz w:val="24"/>
          <w:szCs w:val="24"/>
          <w:lang w:eastAsia="de-DE"/>
        </w:rPr>
        <w:t xml:space="preserve">-, Doppel- und Mehrfamilienhäuser im Stil der klassischen Moderne und eingebettet in eine aufwändige Parklandschaft. Die Kölner Bauherren sind die Lang &amp; Cie. Rhein-Ruhr Real Estate AG und die IDEAL ASSETS GmbH. Für die rund 140 Wohneinheiten inklusive Tief- und oberirdischen Doppelgaragen wird mit einer Bauzeit von rund drei Jahren gerechnet. Bereits vor Verkaufsstart </w:t>
      </w:r>
      <w:proofErr w:type="gramStart"/>
      <w:r w:rsidRPr="00E448CB">
        <w:rPr>
          <w:rFonts w:eastAsia="Times New Roman" w:cs="Times New Roman"/>
          <w:sz w:val="24"/>
          <w:szCs w:val="24"/>
          <w:lang w:eastAsia="de-DE"/>
        </w:rPr>
        <w:t>liegen</w:t>
      </w:r>
      <w:proofErr w:type="gramEnd"/>
      <w:r w:rsidRPr="00E448CB">
        <w:rPr>
          <w:rFonts w:eastAsia="Times New Roman" w:cs="Times New Roman"/>
          <w:sz w:val="24"/>
          <w:szCs w:val="24"/>
          <w:lang w:eastAsia="de-DE"/>
        </w:rPr>
        <w:t xml:space="preserve"> eine Vielzahl schriftlicher Reservierungen vor.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Mit dem Bunten Garten soll ein generationenübergreifendes, hochwertiges Wohnkonzept umgesetzt werden, das die Bedürfnisse von Ehepaaren und jungen Familien ebenso berücksichtigt wie jene älterer und alleinstehender Menschen. Die Spannbreite reicht vom 40 Quadratmeter Appartement bis zur exklusiven Villa ab einer Million Kaufpreis. Die Grundrisse sind weitgehend individuell gestaltbar. Eine Besonderheit sind sogenannte </w:t>
      </w:r>
      <w:proofErr w:type="spellStart"/>
      <w:r w:rsidRPr="00E448CB">
        <w:rPr>
          <w:rFonts w:eastAsia="Times New Roman" w:cs="Times New Roman"/>
          <w:sz w:val="24"/>
          <w:szCs w:val="24"/>
          <w:lang w:eastAsia="de-DE"/>
        </w:rPr>
        <w:t>Lockouts</w:t>
      </w:r>
      <w:proofErr w:type="spellEnd"/>
      <w:r w:rsidRPr="00E448CB">
        <w:rPr>
          <w:rFonts w:eastAsia="Times New Roman" w:cs="Times New Roman"/>
          <w:sz w:val="24"/>
          <w:szCs w:val="24"/>
          <w:lang w:eastAsia="de-DE"/>
        </w:rPr>
        <w:t xml:space="preserve">, die die Möglichkeit bieten, abgeschlossene Wohneinheiten beispielsweise für das Au-pair-Mädchen oder Pflegepersonal nach Bedarf zuzuschalten.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Markenzeichen hochwertige Architektur und Gartenanlagen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Die derzeitigen Planungen sehen für die durchgängig 2 ½ geschossige Bebauung einen Mix aus sieben Punkthäusern mit Eigentumswohnungen sowie 26 Doppelhäusern, 27 </w:t>
      </w:r>
      <w:proofErr w:type="spellStart"/>
      <w:r w:rsidRPr="00E448CB">
        <w:rPr>
          <w:rFonts w:eastAsia="Times New Roman" w:cs="Times New Roman"/>
          <w:sz w:val="24"/>
          <w:szCs w:val="24"/>
          <w:lang w:eastAsia="de-DE"/>
        </w:rPr>
        <w:t>Townhouses</w:t>
      </w:r>
      <w:proofErr w:type="spellEnd"/>
      <w:r w:rsidRPr="00E448CB">
        <w:rPr>
          <w:rFonts w:eastAsia="Times New Roman" w:cs="Times New Roman"/>
          <w:sz w:val="24"/>
          <w:szCs w:val="24"/>
          <w:lang w:eastAsia="de-DE"/>
        </w:rPr>
        <w:t xml:space="preserve"> und neun großzügigen Villen vor. Markenzeichen des Wohnquartiers sind die Architektur und nachfrageorientierte Grundrisse. Zusammen mit den </w:t>
      </w:r>
      <w:proofErr w:type="spellStart"/>
      <w:r w:rsidRPr="00E448CB">
        <w:rPr>
          <w:rFonts w:eastAsia="Times New Roman" w:cs="Times New Roman"/>
          <w:sz w:val="24"/>
          <w:szCs w:val="24"/>
          <w:lang w:eastAsia="de-DE"/>
        </w:rPr>
        <w:t>a+m</w:t>
      </w:r>
      <w:proofErr w:type="spellEnd"/>
      <w:r w:rsidRPr="00E448CB">
        <w:rPr>
          <w:rFonts w:eastAsia="Times New Roman" w:cs="Times New Roman"/>
          <w:sz w:val="24"/>
          <w:szCs w:val="24"/>
          <w:lang w:eastAsia="de-DE"/>
        </w:rPr>
        <w:t xml:space="preserve"> </w:t>
      </w:r>
      <w:proofErr w:type="spellStart"/>
      <w:r w:rsidRPr="00E448CB">
        <w:rPr>
          <w:rFonts w:eastAsia="Times New Roman" w:cs="Times New Roman"/>
          <w:sz w:val="24"/>
          <w:szCs w:val="24"/>
          <w:lang w:eastAsia="de-DE"/>
        </w:rPr>
        <w:t>architekten</w:t>
      </w:r>
      <w:proofErr w:type="spellEnd"/>
      <w:r w:rsidRPr="00E448CB">
        <w:rPr>
          <w:rFonts w:eastAsia="Times New Roman" w:cs="Times New Roman"/>
          <w:sz w:val="24"/>
          <w:szCs w:val="24"/>
          <w:lang w:eastAsia="de-DE"/>
        </w:rPr>
        <w:t xml:space="preserve"> und </w:t>
      </w:r>
      <w:proofErr w:type="spellStart"/>
      <w:r w:rsidRPr="00E448CB">
        <w:rPr>
          <w:rFonts w:eastAsia="Times New Roman" w:cs="Times New Roman"/>
          <w:sz w:val="24"/>
          <w:szCs w:val="24"/>
          <w:lang w:eastAsia="de-DE"/>
        </w:rPr>
        <w:t>astoc</w:t>
      </w:r>
      <w:proofErr w:type="spellEnd"/>
      <w:r w:rsidRPr="00E448CB">
        <w:rPr>
          <w:rFonts w:eastAsia="Times New Roman" w:cs="Times New Roman"/>
          <w:sz w:val="24"/>
          <w:szCs w:val="24"/>
          <w:lang w:eastAsia="de-DE"/>
        </w:rPr>
        <w:t xml:space="preserve"> </w:t>
      </w:r>
      <w:proofErr w:type="spellStart"/>
      <w:r w:rsidRPr="00E448CB">
        <w:rPr>
          <w:rFonts w:eastAsia="Times New Roman" w:cs="Times New Roman"/>
          <w:sz w:val="24"/>
          <w:szCs w:val="24"/>
          <w:lang w:eastAsia="de-DE"/>
        </w:rPr>
        <w:t>architekten</w:t>
      </w:r>
      <w:proofErr w:type="spellEnd"/>
      <w:r w:rsidRPr="00E448CB">
        <w:rPr>
          <w:rFonts w:eastAsia="Times New Roman" w:cs="Times New Roman"/>
          <w:sz w:val="24"/>
          <w:szCs w:val="24"/>
          <w:lang w:eastAsia="de-DE"/>
        </w:rPr>
        <w:t xml:space="preserve"> haben die Bauherren durch die Positionierung der Häuser sowie durch Vor- und Rücksprünge innerhalb der Gebäudekörper viel Bewegung und Abwechslung in das urbane Quartier gebracht. Die kubischen Häuser verbinden mit ihren Klinker- und Putzfassaden sowie den bodentiefen Fenstern Tradition und Moderne.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Rund 60 Prozent des neuen Wohnquartiers werden aufwändig begrünt und durch ein Lichtkonzept in Szene gesetzt. Die geschmackvollen Gärten entwickeln sich in Verbindung mit auskragenden Balkonen und weitläufigen Terrassen zum zweiten Wohnzimmer. Am </w:t>
      </w:r>
      <w:proofErr w:type="spellStart"/>
      <w:r w:rsidRPr="00E448CB">
        <w:rPr>
          <w:rFonts w:eastAsia="Times New Roman" w:cs="Times New Roman"/>
          <w:sz w:val="24"/>
          <w:szCs w:val="24"/>
          <w:lang w:eastAsia="de-DE"/>
        </w:rPr>
        <w:t>Schürenweg</w:t>
      </w:r>
      <w:proofErr w:type="spellEnd"/>
      <w:r w:rsidRPr="00E448CB">
        <w:rPr>
          <w:rFonts w:eastAsia="Times New Roman" w:cs="Times New Roman"/>
          <w:sz w:val="24"/>
          <w:szCs w:val="24"/>
          <w:lang w:eastAsia="de-DE"/>
        </w:rPr>
        <w:t xml:space="preserve"> wird durch die um 15 Meter zurückgesetzten Baukörper zusätzlicher </w:t>
      </w:r>
      <w:proofErr w:type="spellStart"/>
      <w:r w:rsidRPr="00E448CB">
        <w:rPr>
          <w:rFonts w:eastAsia="Times New Roman" w:cs="Times New Roman"/>
          <w:sz w:val="24"/>
          <w:szCs w:val="24"/>
          <w:lang w:eastAsia="de-DE"/>
        </w:rPr>
        <w:t>Grünraum</w:t>
      </w:r>
      <w:proofErr w:type="spellEnd"/>
      <w:r w:rsidRPr="00E448CB">
        <w:rPr>
          <w:rFonts w:eastAsia="Times New Roman" w:cs="Times New Roman"/>
          <w:sz w:val="24"/>
          <w:szCs w:val="24"/>
          <w:lang w:eastAsia="de-DE"/>
        </w:rPr>
        <w:t xml:space="preserve"> geschaffen.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Baustart im 4. Quartal 2015 für 1. Bauabschnitt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Der Baustart ist im 4. Quartal 2015 auf einem rund 4.000 Quadratmeter großen Areal vorgesehen, das im Straßendreieck zwischen Peter-Nonnenmühlen-Allee, Zum Bunten </w:t>
      </w:r>
      <w:r w:rsidRPr="00E448CB">
        <w:rPr>
          <w:rFonts w:eastAsia="Times New Roman" w:cs="Times New Roman"/>
          <w:sz w:val="24"/>
          <w:szCs w:val="24"/>
          <w:lang w:eastAsia="de-DE"/>
        </w:rPr>
        <w:lastRenderedPageBreak/>
        <w:t xml:space="preserve">Garten und Holbeinstraße liegt. Hier entstehen in vier Punkthäusern rund 3.000 Quadratmeter Wohnfläche mit individuell gestaltbaren Grundrissen. Alle Häuser werden unter nachhaltigen Gesichtspunkten errichtet und hochwertig ausgestattet.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Ohne offiziellen Verkaufsstart und ohne Werbung haben sich bisher bereits mehr als 200 Interessenten gemeldet und davon eine Vielzahl ihre Wunschwohnung schriftlich reserviert. „Das zeigt zum einen das starke Interesse für diesen Standort und zum anderen das Fehlen von hochwertigem Wohnraum in Mönchengladbach für qualifizierte Angestellte und Manager“, sagt Rolf Müller, Geschäftsführer der Projektgesellschaft Bunter Garten MG. Viel Zuspruch erwarten die Projektentwickler auch aus der unmittelbaren Nachbarschaft, wo viele Bewohner ihre zu groß gewordenen Häuser zugunsten einer barrierefreien Wohnung tauschen wollen. </w:t>
      </w:r>
      <w:r w:rsidRPr="00E448CB">
        <w:rPr>
          <w:rFonts w:eastAsia="Times New Roman" w:cs="Times New Roman"/>
          <w:sz w:val="24"/>
          <w:szCs w:val="24"/>
          <w:lang w:eastAsia="de-DE"/>
        </w:rPr>
        <w:br/>
        <w:t xml:space="preserve">Lange Planungszeit - Gesellschafterwechsel </w:t>
      </w:r>
      <w:r w:rsidRPr="00E448CB">
        <w:rPr>
          <w:rFonts w:eastAsia="Times New Roman" w:cs="Times New Roman"/>
          <w:sz w:val="24"/>
          <w:szCs w:val="24"/>
          <w:lang w:eastAsia="de-DE"/>
        </w:rPr>
        <w:br/>
      </w:r>
      <w:r w:rsidRPr="00E448CB">
        <w:rPr>
          <w:rFonts w:eastAsia="Times New Roman" w:cs="Times New Roman"/>
          <w:sz w:val="24"/>
          <w:szCs w:val="24"/>
          <w:lang w:eastAsia="de-DE"/>
        </w:rPr>
        <w:br/>
        <w:t xml:space="preserve">Vor drei Jahren hatte die IDEAL ASSETS GmbH das Filetgrundstück, für das es damals keinen rechtskräftigen Bebauungsplan gab, zusammen mit zwei weiteren Gesellschaften erworben. Die lange Planungszeit zusammen mit der Stadt Mönchengladbach, die sich für dieses Grundstück verlässliche urbane und architektonische Qualitäten wünschte, führte zu einem Gesellschafterwechsel. Neuer Hauptinvestor ist die Lang &amp; Cie. Rhein-Ruhr Real Estate AG, die zusammen mit IDEAL ASSETS das neue Wohnquartier Bunter Garten fertigstellt. Der Gesellschafterwechsel erfolgte zum 1. Juli 2015. </w:t>
      </w:r>
      <w:r w:rsidRPr="00E448CB">
        <w:rPr>
          <w:rFonts w:eastAsia="Times New Roman" w:cs="Times New Roman"/>
          <w:sz w:val="24"/>
          <w:szCs w:val="24"/>
          <w:lang w:eastAsia="de-DE"/>
        </w:rPr>
        <w:br/>
      </w:r>
      <w:r w:rsidRPr="00E448CB">
        <w:rPr>
          <w:rFonts w:eastAsia="Times New Roman" w:cs="Times New Roman"/>
          <w:sz w:val="24"/>
          <w:szCs w:val="24"/>
          <w:lang w:eastAsia="de-DE"/>
        </w:rPr>
        <w:br/>
        <w:t>Mit der Fertigstellung des Projektes rechnen die Bauherren bis voraussichtlich Herbst 2018. „Bei der weiteren Bebauung möchten wir flexibel bleiben und uns, was die Größe der Einheiten und die Grundrisse angeht, nach den Bedürfnissen der Nachfrager richten“, sagt Rolf Müller von Lang &amp; Cie.</w:t>
      </w:r>
    </w:p>
    <w:p w:rsidR="002C7284" w:rsidRPr="00E448CB" w:rsidRDefault="002C7284">
      <w:bookmarkStart w:id="0" w:name="_GoBack"/>
      <w:bookmarkEnd w:id="0"/>
    </w:p>
    <w:sectPr w:rsidR="002C7284" w:rsidRPr="00E448CB">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8CB" w:rsidRDefault="00E448CB" w:rsidP="00E448CB">
      <w:pPr>
        <w:spacing w:after="0" w:line="240" w:lineRule="auto"/>
      </w:pPr>
      <w:r>
        <w:separator/>
      </w:r>
    </w:p>
  </w:endnote>
  <w:endnote w:type="continuationSeparator" w:id="0">
    <w:p w:rsidR="00E448CB" w:rsidRDefault="00E448CB" w:rsidP="00E44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8CB" w:rsidRDefault="00E448CB" w:rsidP="00E448CB">
      <w:pPr>
        <w:spacing w:after="0" w:line="240" w:lineRule="auto"/>
      </w:pPr>
      <w:r>
        <w:separator/>
      </w:r>
    </w:p>
  </w:footnote>
  <w:footnote w:type="continuationSeparator" w:id="0">
    <w:p w:rsidR="00E448CB" w:rsidRDefault="00E448CB" w:rsidP="00E448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8CB" w:rsidRDefault="00E448CB">
    <w:pPr>
      <w:pStyle w:val="Kopfzeile"/>
    </w:pPr>
    <w:r>
      <w:rPr>
        <w:noProof/>
        <w:lang w:eastAsia="de-DE"/>
      </w:rPr>
      <w:drawing>
        <wp:inline distT="0" distB="0" distL="0" distR="0" wp14:anchorId="3553B846" wp14:editId="55BCBD54">
          <wp:extent cx="5760720" cy="1039495"/>
          <wp:effectExtent l="0" t="0" r="0" b="825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103949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8CB"/>
    <w:rsid w:val="002C7284"/>
    <w:rsid w:val="00E448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947E3A-B541-476B-83AF-CD5005A41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E448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E448CB"/>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448CB"/>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E448CB"/>
    <w:rPr>
      <w:rFonts w:ascii="Times New Roman" w:eastAsia="Times New Roman" w:hAnsi="Times New Roman" w:cs="Times New Roman"/>
      <w:b/>
      <w:bCs/>
      <w:sz w:val="36"/>
      <w:szCs w:val="36"/>
      <w:lang w:eastAsia="de-DE"/>
    </w:rPr>
  </w:style>
  <w:style w:type="character" w:customStyle="1" w:styleId="rsslink">
    <w:name w:val="rsslink"/>
    <w:basedOn w:val="Absatz-Standardschriftart"/>
    <w:rsid w:val="00E448CB"/>
  </w:style>
  <w:style w:type="paragraph" w:styleId="Kopfzeile">
    <w:name w:val="header"/>
    <w:basedOn w:val="Standard"/>
    <w:link w:val="KopfzeileZchn"/>
    <w:uiPriority w:val="99"/>
    <w:unhideWhenUsed/>
    <w:rsid w:val="00E448C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448CB"/>
  </w:style>
  <w:style w:type="paragraph" w:styleId="Fuzeile">
    <w:name w:val="footer"/>
    <w:basedOn w:val="Standard"/>
    <w:link w:val="FuzeileZchn"/>
    <w:uiPriority w:val="99"/>
    <w:unhideWhenUsed/>
    <w:rsid w:val="00E448C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44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2942341">
      <w:bodyDiv w:val="1"/>
      <w:marLeft w:val="0"/>
      <w:marRight w:val="0"/>
      <w:marTop w:val="0"/>
      <w:marBottom w:val="0"/>
      <w:divBdr>
        <w:top w:val="none" w:sz="0" w:space="0" w:color="auto"/>
        <w:left w:val="none" w:sz="0" w:space="0" w:color="auto"/>
        <w:bottom w:val="none" w:sz="0" w:space="0" w:color="auto"/>
        <w:right w:val="none" w:sz="0" w:space="0" w:color="auto"/>
      </w:divBdr>
      <w:divsChild>
        <w:div w:id="1427506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eal-magazin.com/news/latest.rs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3743</Characters>
  <Application>Microsoft Office Word</Application>
  <DocSecurity>0</DocSecurity>
  <Lines>31</Lines>
  <Paragraphs>8</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News /</vt:lpstr>
      <vt:lpstr>    28.07.2015 Neues Wohnquartier in Mönchengladbach mit 70 Mio. Verkaufsvolumen</vt:lpstr>
    </vt:vector>
  </TitlesOfParts>
  <Company/>
  <LinksUpToDate>false</LinksUpToDate>
  <CharactersWithSpaces>4329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Gerstmann</dc:creator>
  <cp:keywords/>
  <dc:description/>
  <cp:lastModifiedBy>Gerstmann</cp:lastModifiedBy>
  <cp:revision>1</cp:revision>
  <dcterms:created xsi:type="dcterms:W3CDTF">2015-07-29T08:53:00Z</dcterms:created>
  <dcterms:modified xsi:type="dcterms:W3CDTF">2015-07-29T08:54:00Z</dcterms:modified>
</cp:coreProperties>
</file>